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93334">
      <w:pPr>
        <w:tabs>
          <w:tab w:val="left" w:pos="7365"/>
        </w:tabs>
        <w:jc w:val="center"/>
        <w:rPr>
          <w:rFonts w:hint="default" w:ascii="Arial" w:hAnsi="Arial" w:cs="Arial"/>
          <w:b/>
          <w:sz w:val="22"/>
          <w:szCs w:val="22"/>
          <w:lang w:val="en-US"/>
        </w:rPr>
      </w:pPr>
    </w:p>
    <w:p w14:paraId="777E11BA">
      <w:pPr>
        <w:tabs>
          <w:tab w:val="left" w:pos="7365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3A7B037B">
      <w:pPr>
        <w:tabs>
          <w:tab w:val="left" w:pos="7365"/>
        </w:tabs>
        <w:jc w:val="center"/>
        <w:rPr>
          <w:rFonts w:hint="default" w:ascii="Arial" w:hAnsi="Arial" w:cs="Arial"/>
          <w:b/>
          <w:lang w:val="en-US"/>
        </w:rPr>
      </w:pPr>
      <w:r>
        <w:rPr>
          <w:rFonts w:ascii="Arial" w:hAnsi="Arial" w:cs="Arial"/>
          <w:b/>
        </w:rPr>
        <w:t xml:space="preserve">Извещение № </w:t>
      </w:r>
      <w:r>
        <w:rPr>
          <w:rFonts w:hint="default" w:ascii="Arial" w:hAnsi="Arial" w:cs="Arial"/>
          <w:b/>
          <w:lang w:val="en-US"/>
        </w:rPr>
        <w:t>5</w:t>
      </w:r>
    </w:p>
    <w:p w14:paraId="1C4169B7">
      <w:pPr>
        <w:tabs>
          <w:tab w:val="left" w:pos="736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 проведении торгов/повторных торгов в форме открытого аукциона</w:t>
      </w:r>
    </w:p>
    <w:p w14:paraId="148157C4">
      <w:pPr>
        <w:tabs>
          <w:tab w:val="left" w:pos="7365"/>
        </w:tabs>
        <w:jc w:val="center"/>
        <w:rPr>
          <w:b/>
          <w:sz w:val="20"/>
          <w:szCs w:val="20"/>
        </w:rPr>
      </w:pPr>
      <w:r>
        <w:rPr>
          <w:b/>
          <w:sz w:val="22"/>
          <w:szCs w:val="22"/>
        </w:rPr>
        <w:t>по реализации невостребованного имущества</w:t>
      </w:r>
    </w:p>
    <w:p w14:paraId="4110BC37">
      <w:pPr>
        <w:tabs>
          <w:tab w:val="left" w:pos="7365"/>
        </w:tabs>
        <w:ind w:firstLine="426"/>
        <w:jc w:val="both"/>
        <w:rPr>
          <w:sz w:val="22"/>
          <w:szCs w:val="22"/>
        </w:rPr>
      </w:pPr>
    </w:p>
    <w:tbl>
      <w:tblPr>
        <w:tblStyle w:val="46"/>
        <w:tblW w:w="9847" w:type="dxa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3038"/>
        <w:gridCol w:w="6131"/>
      </w:tblGrid>
      <w:tr w14:paraId="57765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78" w:type="dxa"/>
            <w:vAlign w:val="center"/>
          </w:tcPr>
          <w:p w14:paraId="3A1164CB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lang w:val="ru-RU" w:eastAsia="en-US"/>
              </w:rPr>
              <w:t xml:space="preserve">№ </w:t>
            </w:r>
          </w:p>
        </w:tc>
        <w:tc>
          <w:tcPr>
            <w:tcW w:w="3038" w:type="dxa"/>
            <w:vAlign w:val="center"/>
          </w:tcPr>
          <w:p w14:paraId="48549F48">
            <w:pPr>
              <w:pStyle w:val="47"/>
              <w:ind w:left="161" w:right="178"/>
              <w:jc w:val="center"/>
              <w:rPr>
                <w:b/>
                <w:bCs/>
                <w:w w:val="105"/>
                <w:sz w:val="20"/>
                <w:szCs w:val="20"/>
                <w:lang w:val="ru-RU" w:eastAsia="en-US"/>
              </w:rPr>
            </w:pPr>
            <w:r>
              <w:rPr>
                <w:b/>
                <w:bCs/>
                <w:w w:val="105"/>
                <w:sz w:val="20"/>
                <w:szCs w:val="20"/>
                <w:lang w:val="ru-RU" w:eastAsia="en-US"/>
              </w:rPr>
              <w:t>Условие</w:t>
            </w:r>
          </w:p>
        </w:tc>
        <w:tc>
          <w:tcPr>
            <w:tcW w:w="6131" w:type="dxa"/>
            <w:vAlign w:val="center"/>
          </w:tcPr>
          <w:p w14:paraId="716F5755">
            <w:pPr>
              <w:pStyle w:val="47"/>
              <w:tabs>
                <w:tab w:val="left" w:pos="5207"/>
              </w:tabs>
              <w:ind w:left="161" w:right="141"/>
              <w:jc w:val="center"/>
              <w:rPr>
                <w:b/>
                <w:bCs/>
                <w:w w:val="105"/>
                <w:sz w:val="20"/>
                <w:szCs w:val="20"/>
                <w:lang w:val="ru-RU" w:eastAsia="en-US"/>
              </w:rPr>
            </w:pPr>
            <w:r>
              <w:rPr>
                <w:b/>
                <w:bCs/>
                <w:w w:val="105"/>
                <w:sz w:val="20"/>
                <w:szCs w:val="20"/>
                <w:lang w:val="ru-RU" w:eastAsia="en-US"/>
              </w:rPr>
              <w:t>Содержание условия</w:t>
            </w:r>
          </w:p>
        </w:tc>
      </w:tr>
      <w:tr w14:paraId="59434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78" w:type="dxa"/>
            <w:vAlign w:val="center"/>
          </w:tcPr>
          <w:p w14:paraId="711B3B03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3038" w:type="dxa"/>
            <w:vAlign w:val="center"/>
          </w:tcPr>
          <w:p w14:paraId="3CB3DC13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Организатор торгов</w:t>
            </w:r>
          </w:p>
        </w:tc>
        <w:tc>
          <w:tcPr>
            <w:tcW w:w="6131" w:type="dxa"/>
            <w:vAlign w:val="center"/>
          </w:tcPr>
          <w:p w14:paraId="5B0E93A7">
            <w:pPr>
              <w:pStyle w:val="47"/>
              <w:tabs>
                <w:tab w:val="left" w:pos="5207"/>
              </w:tabs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Общество с ограниченной ответственностью «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Московский часовой ломбард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» (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ОГРН 1157746182879, ИНН 7701090622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)</w:t>
            </w:r>
          </w:p>
        </w:tc>
      </w:tr>
      <w:tr w14:paraId="2E7DC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78" w:type="dxa"/>
            <w:vAlign w:val="center"/>
          </w:tcPr>
          <w:p w14:paraId="048E3E3D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3038" w:type="dxa"/>
            <w:vAlign w:val="center"/>
          </w:tcPr>
          <w:p w14:paraId="5FF6674D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Дата публикации извещения</w:t>
            </w:r>
          </w:p>
        </w:tc>
        <w:tc>
          <w:tcPr>
            <w:tcW w:w="6131" w:type="dxa"/>
            <w:vAlign w:val="center"/>
          </w:tcPr>
          <w:p w14:paraId="0AE5D735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«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27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» августа 202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6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года</w:t>
            </w:r>
          </w:p>
        </w:tc>
      </w:tr>
      <w:tr w14:paraId="461A7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678" w:type="dxa"/>
            <w:vAlign w:val="center"/>
          </w:tcPr>
          <w:p w14:paraId="29F1D1F1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3038" w:type="dxa"/>
            <w:vAlign w:val="center"/>
          </w:tcPr>
          <w:p w14:paraId="3D0FDC5F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Форма проведения торгов:</w:t>
            </w:r>
          </w:p>
        </w:tc>
        <w:tc>
          <w:tcPr>
            <w:tcW w:w="6131" w:type="dxa"/>
            <w:vAlign w:val="center"/>
          </w:tcPr>
          <w:p w14:paraId="24860FD7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Открытый аукцион</w:t>
            </w:r>
          </w:p>
        </w:tc>
      </w:tr>
      <w:tr w14:paraId="72394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678" w:type="dxa"/>
            <w:vAlign w:val="center"/>
          </w:tcPr>
          <w:p w14:paraId="7F714BDB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3038" w:type="dxa"/>
            <w:vAlign w:val="center"/>
          </w:tcPr>
          <w:p w14:paraId="3877FBDB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Форма представления предложений о цене</w:t>
            </w:r>
          </w:p>
        </w:tc>
        <w:tc>
          <w:tcPr>
            <w:tcW w:w="6131" w:type="dxa"/>
            <w:vAlign w:val="center"/>
          </w:tcPr>
          <w:p w14:paraId="6E05DE97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Открытая </w:t>
            </w:r>
          </w:p>
        </w:tc>
      </w:tr>
      <w:tr w14:paraId="30ED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678" w:type="dxa"/>
            <w:vAlign w:val="center"/>
          </w:tcPr>
          <w:p w14:paraId="1A2B7EFD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3038" w:type="dxa"/>
            <w:vAlign w:val="center"/>
          </w:tcPr>
          <w:p w14:paraId="11B37AC4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Предоставление заявок на участие в торгах</w:t>
            </w:r>
          </w:p>
        </w:tc>
        <w:tc>
          <w:tcPr>
            <w:tcW w:w="6131" w:type="dxa"/>
            <w:vAlign w:val="center"/>
          </w:tcPr>
          <w:p w14:paraId="2D79764A">
            <w:pPr>
              <w:pStyle w:val="47"/>
              <w:ind w:left="161" w:right="141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Заявки предоставляются с даты опубликования извещения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по «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en-US" w:eastAsia="en-US"/>
              </w:rPr>
              <w:t>2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6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» сентября  2026 года (включительно) </w:t>
            </w:r>
          </w:p>
          <w:p w14:paraId="27BBBA7E">
            <w:pPr>
              <w:pStyle w:val="47"/>
              <w:ind w:left="161" w:right="141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с 10:00 до 1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8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:00, одним из перечисленных способов:</w:t>
            </w:r>
          </w:p>
          <w:p w14:paraId="3AABC2A6">
            <w:pPr>
              <w:pStyle w:val="47"/>
              <w:spacing w:line="264" w:lineRule="auto"/>
              <w:ind w:left="159" w:right="142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-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u w:val="single"/>
                <w:lang w:val="ru-RU" w:eastAsia="en-US"/>
              </w:rPr>
              <w:t>вручается представителю организатора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, по адресу: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eastAsia="en-US"/>
              </w:rPr>
              <w:t>г. Москва, Леонтьевский пер., д. 25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;</w:t>
            </w:r>
          </w:p>
          <w:p w14:paraId="6A573677">
            <w:pPr>
              <w:pStyle w:val="47"/>
              <w:ind w:left="159" w:right="142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en-US" w:eastAsia="en-US"/>
              </w:rPr>
              <w:t xml:space="preserve">-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u w:val="single"/>
                <w:lang w:val="ru-RU" w:eastAsia="en-US"/>
              </w:rPr>
              <w:t>на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u w:val="single"/>
                <w:lang w:val="en-US" w:eastAsia="en-US"/>
              </w:rPr>
              <w:t xml:space="preserve"> email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en-US"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lombard.moscow@mail.ru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en-US" w:eastAsia="en-US"/>
              </w:rPr>
              <w:t xml:space="preserve"> </w:t>
            </w:r>
          </w:p>
          <w:p w14:paraId="24D67127">
            <w:pPr>
              <w:widowControl w:val="0"/>
              <w:autoSpaceDE w:val="0"/>
              <w:autoSpaceDN w:val="0"/>
              <w:rPr>
                <w:rFonts w:ascii="Times New Roman" w:hAnsi="Times New Roman" w:cs="Times New Roman" w:eastAsiaTheme="minorHAnsi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w w:val="105"/>
                <w:sz w:val="20"/>
                <w:szCs w:val="20"/>
                <w:lang w:val="en-US" w:eastAsia="en-US"/>
              </w:rPr>
              <w:t xml:space="preserve">   </w:t>
            </w:r>
            <w:r>
              <w:rPr>
                <w:rFonts w:ascii="Times New Roman" w:hAnsi="Times New Roman" w:cs="Times New Roman" w:eastAsiaTheme="minorHAnsi"/>
                <w:w w:val="105"/>
                <w:sz w:val="20"/>
                <w:szCs w:val="20"/>
                <w:lang w:val="ru-RU" w:eastAsia="en-US"/>
              </w:rPr>
              <w:t xml:space="preserve">- </w:t>
            </w:r>
            <w:r>
              <w:rPr>
                <w:rFonts w:ascii="Times New Roman" w:hAnsi="Times New Roman" w:cs="Times New Roman" w:eastAsiaTheme="minorHAnsi"/>
                <w:w w:val="105"/>
                <w:sz w:val="20"/>
                <w:szCs w:val="20"/>
                <w:u w:val="single"/>
                <w:lang w:val="ru-RU" w:eastAsia="en-US"/>
              </w:rPr>
              <w:t>на номер</w:t>
            </w:r>
            <w:r>
              <w:rPr>
                <w:rFonts w:ascii="Times New Roman" w:hAnsi="Times New Roman" w:cs="Times New Roman" w:eastAsiaTheme="minorHAnsi"/>
                <w:w w:val="105"/>
                <w:sz w:val="20"/>
                <w:szCs w:val="20"/>
                <w:lang w:val="ru-RU" w:eastAsia="en-US"/>
              </w:rPr>
              <w:t>: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t xml:space="preserve">+7-909-630-77-72 </w:t>
            </w:r>
            <w:r>
              <w:rPr>
                <w:rFonts w:ascii="Times New Roman" w:hAnsi="Times New Roman" w:cs="Times New Roman" w:eastAsiaTheme="minorHAnsi"/>
                <w:color w:val="222222"/>
                <w:sz w:val="20"/>
                <w:szCs w:val="20"/>
                <w:shd w:val="clear" w:color="auto" w:fill="FFFFFF"/>
                <w:lang w:val="ru-RU" w:eastAsia="en-US"/>
              </w:rPr>
              <w:t>+7-916-063-77-40</w:t>
            </w:r>
          </w:p>
          <w:p w14:paraId="2ED15D1B">
            <w:pPr>
              <w:pStyle w:val="47"/>
              <w:ind w:left="161" w:right="141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Заявка юридического лица должна быть подписана его полномочным представителем или лицом, осуществляющим функции его единоличного исполнительного органа.</w:t>
            </w:r>
          </w:p>
        </w:tc>
      </w:tr>
      <w:tr w14:paraId="71FE9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678" w:type="dxa"/>
            <w:vAlign w:val="center"/>
          </w:tcPr>
          <w:p w14:paraId="275ADE9C">
            <w:pPr>
              <w:pStyle w:val="47"/>
              <w:ind w:left="161" w:right="178" w:hanging="4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3038" w:type="dxa"/>
            <w:vAlign w:val="center"/>
          </w:tcPr>
          <w:p w14:paraId="641AD858">
            <w:pPr>
              <w:pStyle w:val="47"/>
              <w:ind w:left="161" w:right="178" w:hanging="4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Дата и время подведения итогов приема заявок</w:t>
            </w:r>
          </w:p>
        </w:tc>
        <w:tc>
          <w:tcPr>
            <w:tcW w:w="6131" w:type="dxa"/>
            <w:vAlign w:val="center"/>
          </w:tcPr>
          <w:p w14:paraId="74EA815B">
            <w:pPr>
              <w:pStyle w:val="47"/>
              <w:ind w:left="161" w:right="141"/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«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26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» сентября 2026года</w:t>
            </w:r>
            <w:r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  <w:t xml:space="preserve"> </w:t>
            </w:r>
          </w:p>
          <w:p w14:paraId="637174A5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  <w:t>в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8"/>
                <w:sz w:val="20"/>
                <w:szCs w:val="20"/>
                <w:lang w:val="ru-RU" w:eastAsia="en-US"/>
              </w:rPr>
              <w:t>18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w w:val="106"/>
                <w:sz w:val="20"/>
                <w:szCs w:val="20"/>
                <w:lang w:val="ru-RU" w:eastAsia="en-US"/>
              </w:rPr>
              <w:t>часо</w:t>
            </w:r>
            <w:r>
              <w:rPr>
                <w:rFonts w:ascii="Times New Roman" w:hAnsi="Times New Roman" w:cs="Times New Roman"/>
                <w:w w:val="106"/>
                <w:sz w:val="20"/>
                <w:szCs w:val="20"/>
                <w:lang w:val="ru-RU" w:eastAsia="en-US"/>
              </w:rPr>
              <w:t>в</w:t>
            </w:r>
            <w:r>
              <w:rPr>
                <w:rFonts w:ascii="Times New Roman" w:hAnsi="Times New Roman" w:cs="Times New Roman"/>
                <w:spacing w:val="19"/>
                <w:sz w:val="20"/>
                <w:szCs w:val="20"/>
                <w:lang w:val="ru-RU" w:eastAsia="en-US"/>
              </w:rPr>
              <w:t xml:space="preserve"> 00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w w:val="106"/>
                <w:sz w:val="20"/>
                <w:szCs w:val="20"/>
                <w:lang w:val="ru-RU" w:eastAsia="en-US"/>
              </w:rPr>
              <w:t>минут</w:t>
            </w:r>
          </w:p>
          <w:p w14:paraId="1294D00F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по адресу: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eastAsia="en-US"/>
              </w:rPr>
              <w:t>г. Москва, Леонтьевский пер., д. 25</w:t>
            </w:r>
          </w:p>
        </w:tc>
      </w:tr>
      <w:tr w14:paraId="3751A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678" w:type="dxa"/>
            <w:vAlign w:val="center"/>
          </w:tcPr>
          <w:p w14:paraId="4F9D857B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3038" w:type="dxa"/>
            <w:vAlign w:val="center"/>
          </w:tcPr>
          <w:p w14:paraId="69169447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Время и место проведения торгов</w:t>
            </w:r>
          </w:p>
        </w:tc>
        <w:tc>
          <w:tcPr>
            <w:tcW w:w="6131" w:type="dxa"/>
            <w:vAlign w:val="center"/>
          </w:tcPr>
          <w:p w14:paraId="173A60DC">
            <w:pPr>
              <w:pStyle w:val="47"/>
              <w:ind w:left="161" w:right="141"/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«</w:t>
            </w:r>
            <w:r>
              <w:rPr>
                <w:rFonts w:hint="default"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26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» сентября 2026 года</w:t>
            </w:r>
            <w:r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  <w:t xml:space="preserve"> </w:t>
            </w:r>
          </w:p>
          <w:p w14:paraId="09A410BE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mallCaps/>
                <w:w w:val="97"/>
                <w:sz w:val="20"/>
                <w:szCs w:val="20"/>
                <w:lang w:val="ru-RU" w:eastAsia="en-US"/>
              </w:rPr>
              <w:t>в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  <w:lang w:val="ru-RU" w:eastAsia="en-US"/>
              </w:rPr>
              <w:t xml:space="preserve"> 1</w:t>
            </w:r>
            <w:r>
              <w:rPr>
                <w:rFonts w:hint="default" w:ascii="Times New Roman" w:hAnsi="Times New Roman" w:cs="Times New Roman"/>
                <w:spacing w:val="8"/>
                <w:sz w:val="20"/>
                <w:szCs w:val="20"/>
                <w:lang w:val="ru-RU" w:eastAsia="en-US"/>
              </w:rPr>
              <w:t xml:space="preserve">8 </w:t>
            </w:r>
            <w:r>
              <w:rPr>
                <w:rFonts w:ascii="Times New Roman" w:hAnsi="Times New Roman" w:cs="Times New Roman"/>
                <w:spacing w:val="-1"/>
                <w:w w:val="106"/>
                <w:sz w:val="20"/>
                <w:szCs w:val="20"/>
                <w:lang w:val="ru-RU" w:eastAsia="en-US"/>
              </w:rPr>
              <w:t>часо</w:t>
            </w:r>
            <w:r>
              <w:rPr>
                <w:rFonts w:ascii="Times New Roman" w:hAnsi="Times New Roman" w:cs="Times New Roman"/>
                <w:w w:val="106"/>
                <w:sz w:val="20"/>
                <w:szCs w:val="20"/>
                <w:lang w:val="ru-RU" w:eastAsia="en-US"/>
              </w:rPr>
              <w:t>в</w:t>
            </w:r>
            <w:r>
              <w:rPr>
                <w:rFonts w:ascii="Times New Roman" w:hAnsi="Times New Roman" w:cs="Times New Roman"/>
                <w:spacing w:val="19"/>
                <w:sz w:val="20"/>
                <w:szCs w:val="20"/>
                <w:lang w:val="ru-RU" w:eastAsia="en-US"/>
              </w:rPr>
              <w:t xml:space="preserve"> 00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w w:val="106"/>
                <w:sz w:val="20"/>
                <w:szCs w:val="20"/>
                <w:lang w:val="ru-RU" w:eastAsia="en-US"/>
              </w:rPr>
              <w:t>минут</w:t>
            </w:r>
          </w:p>
          <w:p w14:paraId="7622FD05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по адресу: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eastAsia="en-US"/>
              </w:rPr>
              <w:t>г. Москва, Леонтьевский пер., д. 25</w:t>
            </w:r>
          </w:p>
        </w:tc>
      </w:tr>
      <w:tr w14:paraId="3517C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678" w:type="dxa"/>
            <w:vAlign w:val="center"/>
          </w:tcPr>
          <w:p w14:paraId="532432AF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8</w:t>
            </w:r>
          </w:p>
        </w:tc>
        <w:tc>
          <w:tcPr>
            <w:tcW w:w="3038" w:type="dxa"/>
            <w:vAlign w:val="center"/>
          </w:tcPr>
          <w:p w14:paraId="2EB93B64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Основания проведения торгов</w:t>
            </w:r>
          </w:p>
        </w:tc>
        <w:tc>
          <w:tcPr>
            <w:tcW w:w="6131" w:type="dxa"/>
            <w:vAlign w:val="center"/>
          </w:tcPr>
          <w:p w14:paraId="132840AD">
            <w:pPr>
              <w:pStyle w:val="47"/>
              <w:ind w:left="161" w:right="141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 xml:space="preserve">Реализация ломбардом невостребованного имущества, ст. 12, </w:t>
            </w:r>
          </w:p>
          <w:p w14:paraId="0A45DC0E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ст. 13 Федерального закона от 19.07.2007 № 196-ФЗ «О ломбардах»</w:t>
            </w:r>
          </w:p>
        </w:tc>
      </w:tr>
      <w:tr w14:paraId="1D719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78" w:type="dxa"/>
            <w:vAlign w:val="center"/>
          </w:tcPr>
          <w:p w14:paraId="6C8E6146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9</w:t>
            </w:r>
          </w:p>
        </w:tc>
        <w:tc>
          <w:tcPr>
            <w:tcW w:w="3038" w:type="dxa"/>
            <w:vAlign w:val="center"/>
          </w:tcPr>
          <w:p w14:paraId="2D3699AA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Тип имущества</w:t>
            </w:r>
          </w:p>
        </w:tc>
        <w:tc>
          <w:tcPr>
            <w:tcW w:w="6131" w:type="dxa"/>
            <w:vAlign w:val="center"/>
          </w:tcPr>
          <w:p w14:paraId="22B1E381">
            <w:pPr>
              <w:pStyle w:val="47"/>
              <w:ind w:left="161" w:right="141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Движимое имущество</w:t>
            </w:r>
          </w:p>
        </w:tc>
      </w:tr>
      <w:tr w14:paraId="3569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78" w:type="dxa"/>
            <w:vAlign w:val="center"/>
          </w:tcPr>
          <w:p w14:paraId="28B00170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10</w:t>
            </w:r>
          </w:p>
        </w:tc>
        <w:tc>
          <w:tcPr>
            <w:tcW w:w="3038" w:type="dxa"/>
            <w:vAlign w:val="center"/>
          </w:tcPr>
          <w:p w14:paraId="033400CE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Наименование и характеристики</w:t>
            </w:r>
          </w:p>
          <w:p w14:paraId="7D0F8D83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имущества</w:t>
            </w:r>
          </w:p>
        </w:tc>
        <w:tc>
          <w:tcPr>
            <w:tcW w:w="6131" w:type="dxa"/>
            <w:vAlign w:val="center"/>
          </w:tcPr>
          <w:p w14:paraId="27C46BD6">
            <w:pPr>
              <w:pStyle w:val="47"/>
              <w:ind w:left="161" w:right="141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Часы:</w:t>
            </w:r>
            <w:r>
              <w:rPr>
                <w:lang w:val="ru-RU" w:eastAsia="en-US"/>
              </w:rPr>
              <w:t xml:space="preserve"> Патек</w:t>
            </w:r>
          </w:p>
        </w:tc>
      </w:tr>
      <w:tr w14:paraId="02355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78" w:type="dxa"/>
            <w:vAlign w:val="center"/>
          </w:tcPr>
          <w:p w14:paraId="34DE66B4">
            <w:pPr>
              <w:pStyle w:val="47"/>
              <w:ind w:left="161" w:right="178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3038" w:type="dxa"/>
            <w:vAlign w:val="center"/>
          </w:tcPr>
          <w:p w14:paraId="5316CD5F">
            <w:pPr>
              <w:pStyle w:val="47"/>
              <w:ind w:left="161" w:right="178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 w:eastAsia="en-US"/>
              </w:rPr>
              <w:t>Начальная цена</w:t>
            </w:r>
          </w:p>
        </w:tc>
        <w:tc>
          <w:tcPr>
            <w:tcW w:w="6131" w:type="dxa"/>
            <w:vAlign w:val="center"/>
          </w:tcPr>
          <w:p w14:paraId="2CD1A861">
            <w:pPr>
              <w:pStyle w:val="47"/>
              <w:ind w:left="161" w:right="141"/>
              <w:rPr>
                <w:rFonts w:ascii="Times New Roman" w:hAnsi="Times New Roman" w:cs="Times New Roman"/>
                <w:iCs/>
                <w:sz w:val="20"/>
                <w:szCs w:val="20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0"/>
                <w:szCs w:val="20"/>
                <w:lang w:val="ru-RU" w:eastAsia="en-US"/>
              </w:rPr>
              <w:t xml:space="preserve">6.700.000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ru-RU" w:eastAsia="en-US"/>
              </w:rPr>
              <w:t xml:space="preserve">рублей </w:t>
            </w:r>
          </w:p>
        </w:tc>
      </w:tr>
    </w:tbl>
    <w:p w14:paraId="5337B405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1B01FC16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3630A16C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02AD8661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5608D80E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2C55805C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672A09C9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52C63EFB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1A6B10A8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248C5EBC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186ABEF9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522D03F0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23FCF1D8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39D6B546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7CF5150B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6135464C">
      <w:pPr>
        <w:tabs>
          <w:tab w:val="left" w:pos="7365"/>
        </w:tabs>
        <w:spacing w:line="264" w:lineRule="auto"/>
        <w:ind w:firstLine="426"/>
        <w:jc w:val="both"/>
        <w:rPr>
          <w:sz w:val="22"/>
          <w:szCs w:val="22"/>
        </w:rPr>
      </w:pPr>
    </w:p>
    <w:p w14:paraId="53D6C2D3">
      <w:pPr>
        <w:tabs>
          <w:tab w:val="left" w:pos="7365"/>
        </w:tabs>
        <w:spacing w:line="264" w:lineRule="auto"/>
        <w:jc w:val="center"/>
        <w:rPr>
          <w:rFonts w:ascii="Arial" w:hAnsi="Arial" w:eastAsia="Arial" w:cs="Arial"/>
          <w:b/>
          <w:sz w:val="22"/>
          <w:szCs w:val="22"/>
          <w:lang w:eastAsia="en-US" w:bidi="ru-RU"/>
        </w:rPr>
      </w:pPr>
    </w:p>
    <w:p w14:paraId="54A7DEA1">
      <w:pPr>
        <w:tabs>
          <w:tab w:val="left" w:pos="7365"/>
        </w:tabs>
        <w:spacing w:line="336" w:lineRule="auto"/>
        <w:jc w:val="center"/>
        <w:rPr>
          <w:rFonts w:ascii="Arial" w:hAnsi="Arial" w:eastAsia="Arial" w:cs="Arial"/>
          <w:b/>
          <w:sz w:val="22"/>
          <w:szCs w:val="22"/>
          <w:lang w:eastAsia="en-US" w:bidi="ru-RU"/>
        </w:rPr>
      </w:pPr>
    </w:p>
    <w:sectPr>
      <w:type w:val="continuous"/>
      <w:pgSz w:w="11906" w:h="16838"/>
      <w:pgMar w:top="397" w:right="964" w:bottom="567" w:left="96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Zapf Chancery">
    <w:altName w:val="Monotype Corsiva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334"/>
    <w:rsid w:val="00003CB7"/>
    <w:rsid w:val="00004EE1"/>
    <w:rsid w:val="000054C3"/>
    <w:rsid w:val="00005942"/>
    <w:rsid w:val="00007062"/>
    <w:rsid w:val="00011044"/>
    <w:rsid w:val="00016294"/>
    <w:rsid w:val="000163B9"/>
    <w:rsid w:val="000347AE"/>
    <w:rsid w:val="00042E9E"/>
    <w:rsid w:val="000442D5"/>
    <w:rsid w:val="000457B1"/>
    <w:rsid w:val="000549BB"/>
    <w:rsid w:val="00056AC8"/>
    <w:rsid w:val="00056C5B"/>
    <w:rsid w:val="000600B1"/>
    <w:rsid w:val="00064DA7"/>
    <w:rsid w:val="000667F3"/>
    <w:rsid w:val="0007297B"/>
    <w:rsid w:val="00072E94"/>
    <w:rsid w:val="00073185"/>
    <w:rsid w:val="00077FF1"/>
    <w:rsid w:val="00080555"/>
    <w:rsid w:val="00084A27"/>
    <w:rsid w:val="00087C1A"/>
    <w:rsid w:val="000945DD"/>
    <w:rsid w:val="000A79D8"/>
    <w:rsid w:val="000B0B30"/>
    <w:rsid w:val="000B427D"/>
    <w:rsid w:val="000B638B"/>
    <w:rsid w:val="000B6799"/>
    <w:rsid w:val="000D1053"/>
    <w:rsid w:val="000D2378"/>
    <w:rsid w:val="000D63D1"/>
    <w:rsid w:val="000D70DD"/>
    <w:rsid w:val="000D7C9F"/>
    <w:rsid w:val="000E1834"/>
    <w:rsid w:val="000E6BA4"/>
    <w:rsid w:val="000F4FD8"/>
    <w:rsid w:val="000F725B"/>
    <w:rsid w:val="00103373"/>
    <w:rsid w:val="00103ACA"/>
    <w:rsid w:val="001073DA"/>
    <w:rsid w:val="00110D53"/>
    <w:rsid w:val="0011561D"/>
    <w:rsid w:val="00115F35"/>
    <w:rsid w:val="001266CE"/>
    <w:rsid w:val="001329B8"/>
    <w:rsid w:val="00135F53"/>
    <w:rsid w:val="00137D55"/>
    <w:rsid w:val="00143A88"/>
    <w:rsid w:val="00153314"/>
    <w:rsid w:val="00155D79"/>
    <w:rsid w:val="0015723C"/>
    <w:rsid w:val="00164C76"/>
    <w:rsid w:val="001653FB"/>
    <w:rsid w:val="001709F4"/>
    <w:rsid w:val="001805F1"/>
    <w:rsid w:val="001838E6"/>
    <w:rsid w:val="00183904"/>
    <w:rsid w:val="001929F3"/>
    <w:rsid w:val="001A5A24"/>
    <w:rsid w:val="001B0B5F"/>
    <w:rsid w:val="001B278D"/>
    <w:rsid w:val="001B4133"/>
    <w:rsid w:val="001C5085"/>
    <w:rsid w:val="001C607E"/>
    <w:rsid w:val="001D4FCC"/>
    <w:rsid w:val="001D7001"/>
    <w:rsid w:val="001E1F0D"/>
    <w:rsid w:val="001E3372"/>
    <w:rsid w:val="001E3F69"/>
    <w:rsid w:val="001E7316"/>
    <w:rsid w:val="001F76A4"/>
    <w:rsid w:val="001F7D0C"/>
    <w:rsid w:val="0020600A"/>
    <w:rsid w:val="00206183"/>
    <w:rsid w:val="002067B6"/>
    <w:rsid w:val="002104E8"/>
    <w:rsid w:val="00211927"/>
    <w:rsid w:val="00212603"/>
    <w:rsid w:val="0022321E"/>
    <w:rsid w:val="002232F8"/>
    <w:rsid w:val="00226369"/>
    <w:rsid w:val="002269F6"/>
    <w:rsid w:val="002324A8"/>
    <w:rsid w:val="002337AC"/>
    <w:rsid w:val="00233EAB"/>
    <w:rsid w:val="00236FF3"/>
    <w:rsid w:val="00241925"/>
    <w:rsid w:val="00243A9F"/>
    <w:rsid w:val="00246EFC"/>
    <w:rsid w:val="00253E05"/>
    <w:rsid w:val="00256B4C"/>
    <w:rsid w:val="002576A8"/>
    <w:rsid w:val="00257DC0"/>
    <w:rsid w:val="002616B1"/>
    <w:rsid w:val="00261EDB"/>
    <w:rsid w:val="00266EA4"/>
    <w:rsid w:val="00267D83"/>
    <w:rsid w:val="002706F8"/>
    <w:rsid w:val="00290619"/>
    <w:rsid w:val="00291E54"/>
    <w:rsid w:val="002A2B9A"/>
    <w:rsid w:val="002A61A3"/>
    <w:rsid w:val="002B6C63"/>
    <w:rsid w:val="002C03D4"/>
    <w:rsid w:val="002C0DAC"/>
    <w:rsid w:val="002C28F7"/>
    <w:rsid w:val="002C4021"/>
    <w:rsid w:val="002C5E0A"/>
    <w:rsid w:val="002D32CA"/>
    <w:rsid w:val="002D499B"/>
    <w:rsid w:val="002D7B4A"/>
    <w:rsid w:val="002E30CB"/>
    <w:rsid w:val="002E4C9C"/>
    <w:rsid w:val="002F470C"/>
    <w:rsid w:val="003003AA"/>
    <w:rsid w:val="003009EC"/>
    <w:rsid w:val="0030553A"/>
    <w:rsid w:val="00313DC2"/>
    <w:rsid w:val="00325557"/>
    <w:rsid w:val="00326F4C"/>
    <w:rsid w:val="00345564"/>
    <w:rsid w:val="00347854"/>
    <w:rsid w:val="00352F0F"/>
    <w:rsid w:val="003531AE"/>
    <w:rsid w:val="0035635A"/>
    <w:rsid w:val="003564F6"/>
    <w:rsid w:val="00360CE4"/>
    <w:rsid w:val="00366B49"/>
    <w:rsid w:val="00371955"/>
    <w:rsid w:val="00371F3C"/>
    <w:rsid w:val="00372EDF"/>
    <w:rsid w:val="00374422"/>
    <w:rsid w:val="003765A1"/>
    <w:rsid w:val="00391F91"/>
    <w:rsid w:val="00392666"/>
    <w:rsid w:val="003A3D69"/>
    <w:rsid w:val="003A79E5"/>
    <w:rsid w:val="003B625B"/>
    <w:rsid w:val="003B673E"/>
    <w:rsid w:val="003C6F9F"/>
    <w:rsid w:val="003D0350"/>
    <w:rsid w:val="003D06B3"/>
    <w:rsid w:val="003D090C"/>
    <w:rsid w:val="003D0F0C"/>
    <w:rsid w:val="003D1422"/>
    <w:rsid w:val="003D1C43"/>
    <w:rsid w:val="003D58E4"/>
    <w:rsid w:val="003E2C07"/>
    <w:rsid w:val="003E6B08"/>
    <w:rsid w:val="003F4433"/>
    <w:rsid w:val="003F559B"/>
    <w:rsid w:val="00400097"/>
    <w:rsid w:val="00400375"/>
    <w:rsid w:val="00401605"/>
    <w:rsid w:val="00403D38"/>
    <w:rsid w:val="00404DD5"/>
    <w:rsid w:val="00407DC8"/>
    <w:rsid w:val="00412166"/>
    <w:rsid w:val="0041309F"/>
    <w:rsid w:val="00413C58"/>
    <w:rsid w:val="00417538"/>
    <w:rsid w:val="00417C01"/>
    <w:rsid w:val="00420FB7"/>
    <w:rsid w:val="004214CF"/>
    <w:rsid w:val="004233BF"/>
    <w:rsid w:val="00430B18"/>
    <w:rsid w:val="00433607"/>
    <w:rsid w:val="0043423E"/>
    <w:rsid w:val="00437E55"/>
    <w:rsid w:val="004417B7"/>
    <w:rsid w:val="00455E12"/>
    <w:rsid w:val="00460716"/>
    <w:rsid w:val="00460844"/>
    <w:rsid w:val="004617B4"/>
    <w:rsid w:val="004625BA"/>
    <w:rsid w:val="00462C69"/>
    <w:rsid w:val="004752E6"/>
    <w:rsid w:val="0048227B"/>
    <w:rsid w:val="00483AD1"/>
    <w:rsid w:val="00486685"/>
    <w:rsid w:val="00490371"/>
    <w:rsid w:val="00491613"/>
    <w:rsid w:val="004920A0"/>
    <w:rsid w:val="00492948"/>
    <w:rsid w:val="00494D83"/>
    <w:rsid w:val="004A237F"/>
    <w:rsid w:val="004A41D7"/>
    <w:rsid w:val="004A5D87"/>
    <w:rsid w:val="004A69AD"/>
    <w:rsid w:val="004B199A"/>
    <w:rsid w:val="004B654A"/>
    <w:rsid w:val="004C56CE"/>
    <w:rsid w:val="004D07DF"/>
    <w:rsid w:val="004D174B"/>
    <w:rsid w:val="004D6BA3"/>
    <w:rsid w:val="004E0744"/>
    <w:rsid w:val="004E1E5B"/>
    <w:rsid w:val="004E36AD"/>
    <w:rsid w:val="004E59A1"/>
    <w:rsid w:val="004E7D92"/>
    <w:rsid w:val="004F2BB9"/>
    <w:rsid w:val="004F7096"/>
    <w:rsid w:val="004F7B36"/>
    <w:rsid w:val="00503854"/>
    <w:rsid w:val="00507E5B"/>
    <w:rsid w:val="00512F74"/>
    <w:rsid w:val="00515A21"/>
    <w:rsid w:val="00516195"/>
    <w:rsid w:val="00516489"/>
    <w:rsid w:val="0051708C"/>
    <w:rsid w:val="00524253"/>
    <w:rsid w:val="00533E8A"/>
    <w:rsid w:val="00541A22"/>
    <w:rsid w:val="00541E57"/>
    <w:rsid w:val="00544469"/>
    <w:rsid w:val="00556BD9"/>
    <w:rsid w:val="00561827"/>
    <w:rsid w:val="005701BA"/>
    <w:rsid w:val="00580355"/>
    <w:rsid w:val="00580B7C"/>
    <w:rsid w:val="00585A8F"/>
    <w:rsid w:val="00586023"/>
    <w:rsid w:val="005900AA"/>
    <w:rsid w:val="005912D6"/>
    <w:rsid w:val="00592A11"/>
    <w:rsid w:val="00594E67"/>
    <w:rsid w:val="00595E16"/>
    <w:rsid w:val="005A1939"/>
    <w:rsid w:val="005A32F1"/>
    <w:rsid w:val="005A4757"/>
    <w:rsid w:val="005A636B"/>
    <w:rsid w:val="005A682D"/>
    <w:rsid w:val="005B206C"/>
    <w:rsid w:val="005B5590"/>
    <w:rsid w:val="005B7ABC"/>
    <w:rsid w:val="005C0747"/>
    <w:rsid w:val="005C51C6"/>
    <w:rsid w:val="005D76D1"/>
    <w:rsid w:val="005E4380"/>
    <w:rsid w:val="005E4427"/>
    <w:rsid w:val="005E7F75"/>
    <w:rsid w:val="005F31C5"/>
    <w:rsid w:val="005F643B"/>
    <w:rsid w:val="00610699"/>
    <w:rsid w:val="00613407"/>
    <w:rsid w:val="00630626"/>
    <w:rsid w:val="006319CD"/>
    <w:rsid w:val="00636160"/>
    <w:rsid w:val="00640101"/>
    <w:rsid w:val="00642DB1"/>
    <w:rsid w:val="006437B1"/>
    <w:rsid w:val="00643870"/>
    <w:rsid w:val="00647893"/>
    <w:rsid w:val="00651976"/>
    <w:rsid w:val="00652B7C"/>
    <w:rsid w:val="00654B8F"/>
    <w:rsid w:val="00663A47"/>
    <w:rsid w:val="00670271"/>
    <w:rsid w:val="0067564D"/>
    <w:rsid w:val="006759AA"/>
    <w:rsid w:val="00677994"/>
    <w:rsid w:val="0068532D"/>
    <w:rsid w:val="00690B2B"/>
    <w:rsid w:val="00691656"/>
    <w:rsid w:val="00692039"/>
    <w:rsid w:val="00695B84"/>
    <w:rsid w:val="006A0B79"/>
    <w:rsid w:val="006A239B"/>
    <w:rsid w:val="006A256A"/>
    <w:rsid w:val="006A3501"/>
    <w:rsid w:val="006A73FF"/>
    <w:rsid w:val="006B13F7"/>
    <w:rsid w:val="006B7006"/>
    <w:rsid w:val="006C0FE7"/>
    <w:rsid w:val="006C414C"/>
    <w:rsid w:val="006E0A1A"/>
    <w:rsid w:val="006E0A83"/>
    <w:rsid w:val="006E134E"/>
    <w:rsid w:val="006E4818"/>
    <w:rsid w:val="006F0011"/>
    <w:rsid w:val="006F39E5"/>
    <w:rsid w:val="00700676"/>
    <w:rsid w:val="00710C65"/>
    <w:rsid w:val="00711106"/>
    <w:rsid w:val="007158E8"/>
    <w:rsid w:val="007213CC"/>
    <w:rsid w:val="00721A58"/>
    <w:rsid w:val="0072347D"/>
    <w:rsid w:val="00725AF8"/>
    <w:rsid w:val="00734845"/>
    <w:rsid w:val="0073575F"/>
    <w:rsid w:val="00735872"/>
    <w:rsid w:val="0073787F"/>
    <w:rsid w:val="00741CC1"/>
    <w:rsid w:val="0074649D"/>
    <w:rsid w:val="00747860"/>
    <w:rsid w:val="00754DF9"/>
    <w:rsid w:val="00756381"/>
    <w:rsid w:val="00764D64"/>
    <w:rsid w:val="0076504B"/>
    <w:rsid w:val="007728AF"/>
    <w:rsid w:val="00786ADE"/>
    <w:rsid w:val="00795715"/>
    <w:rsid w:val="00796B33"/>
    <w:rsid w:val="007A18C3"/>
    <w:rsid w:val="007A7E3B"/>
    <w:rsid w:val="007C0E62"/>
    <w:rsid w:val="007C18A0"/>
    <w:rsid w:val="007C207F"/>
    <w:rsid w:val="007C45C9"/>
    <w:rsid w:val="007C728A"/>
    <w:rsid w:val="007D34E4"/>
    <w:rsid w:val="007D69EC"/>
    <w:rsid w:val="007D6DC9"/>
    <w:rsid w:val="007E0A51"/>
    <w:rsid w:val="007E280D"/>
    <w:rsid w:val="007E3E55"/>
    <w:rsid w:val="007F291E"/>
    <w:rsid w:val="007F3C41"/>
    <w:rsid w:val="007F7518"/>
    <w:rsid w:val="00800A3F"/>
    <w:rsid w:val="00807294"/>
    <w:rsid w:val="0081296C"/>
    <w:rsid w:val="008171AE"/>
    <w:rsid w:val="00817B35"/>
    <w:rsid w:val="00817D9C"/>
    <w:rsid w:val="00822C57"/>
    <w:rsid w:val="008245EB"/>
    <w:rsid w:val="00832448"/>
    <w:rsid w:val="00836C7F"/>
    <w:rsid w:val="00850D7F"/>
    <w:rsid w:val="00860DC3"/>
    <w:rsid w:val="008615DC"/>
    <w:rsid w:val="00874BA7"/>
    <w:rsid w:val="00875254"/>
    <w:rsid w:val="008B0BEE"/>
    <w:rsid w:val="008B18E8"/>
    <w:rsid w:val="008B5653"/>
    <w:rsid w:val="008B5F02"/>
    <w:rsid w:val="008B6451"/>
    <w:rsid w:val="008B714F"/>
    <w:rsid w:val="008C522A"/>
    <w:rsid w:val="008C6AC4"/>
    <w:rsid w:val="008C7195"/>
    <w:rsid w:val="008D1BCA"/>
    <w:rsid w:val="008D54B0"/>
    <w:rsid w:val="008E1D5F"/>
    <w:rsid w:val="008E3C0F"/>
    <w:rsid w:val="008E3FD2"/>
    <w:rsid w:val="008F4963"/>
    <w:rsid w:val="008F6D48"/>
    <w:rsid w:val="00904728"/>
    <w:rsid w:val="00905EED"/>
    <w:rsid w:val="00907DA8"/>
    <w:rsid w:val="009100C9"/>
    <w:rsid w:val="00911FB0"/>
    <w:rsid w:val="00921B69"/>
    <w:rsid w:val="00922509"/>
    <w:rsid w:val="00922CD6"/>
    <w:rsid w:val="00926545"/>
    <w:rsid w:val="00931230"/>
    <w:rsid w:val="00947F01"/>
    <w:rsid w:val="00951011"/>
    <w:rsid w:val="00953857"/>
    <w:rsid w:val="00956F00"/>
    <w:rsid w:val="009574D1"/>
    <w:rsid w:val="00961FFC"/>
    <w:rsid w:val="00966BD8"/>
    <w:rsid w:val="009758B6"/>
    <w:rsid w:val="0098335B"/>
    <w:rsid w:val="00984F31"/>
    <w:rsid w:val="00985CE3"/>
    <w:rsid w:val="009916F9"/>
    <w:rsid w:val="00992C64"/>
    <w:rsid w:val="00993B9B"/>
    <w:rsid w:val="00996AA7"/>
    <w:rsid w:val="009A35CC"/>
    <w:rsid w:val="009A65B7"/>
    <w:rsid w:val="009B0C6A"/>
    <w:rsid w:val="009B3F0C"/>
    <w:rsid w:val="009B7EA6"/>
    <w:rsid w:val="009C2DBE"/>
    <w:rsid w:val="009C3689"/>
    <w:rsid w:val="009C5D16"/>
    <w:rsid w:val="009C6E6B"/>
    <w:rsid w:val="009C7159"/>
    <w:rsid w:val="009D1054"/>
    <w:rsid w:val="009D2FC9"/>
    <w:rsid w:val="009E2D96"/>
    <w:rsid w:val="009E50B6"/>
    <w:rsid w:val="009E6632"/>
    <w:rsid w:val="009E67DE"/>
    <w:rsid w:val="009F1D74"/>
    <w:rsid w:val="00A02A6E"/>
    <w:rsid w:val="00A02C68"/>
    <w:rsid w:val="00A06174"/>
    <w:rsid w:val="00A062B4"/>
    <w:rsid w:val="00A07CFC"/>
    <w:rsid w:val="00A108C7"/>
    <w:rsid w:val="00A10F2E"/>
    <w:rsid w:val="00A12403"/>
    <w:rsid w:val="00A12F8D"/>
    <w:rsid w:val="00A25C36"/>
    <w:rsid w:val="00A30A85"/>
    <w:rsid w:val="00A32A7A"/>
    <w:rsid w:val="00A35410"/>
    <w:rsid w:val="00A37C4B"/>
    <w:rsid w:val="00A51E97"/>
    <w:rsid w:val="00A53AB9"/>
    <w:rsid w:val="00A5595C"/>
    <w:rsid w:val="00A57F18"/>
    <w:rsid w:val="00A654E5"/>
    <w:rsid w:val="00A82A47"/>
    <w:rsid w:val="00A831DB"/>
    <w:rsid w:val="00A942FE"/>
    <w:rsid w:val="00AA4217"/>
    <w:rsid w:val="00AA4E0C"/>
    <w:rsid w:val="00AA6441"/>
    <w:rsid w:val="00AB19A1"/>
    <w:rsid w:val="00AB252C"/>
    <w:rsid w:val="00AB291F"/>
    <w:rsid w:val="00AB5AEB"/>
    <w:rsid w:val="00AD052D"/>
    <w:rsid w:val="00AD1E0A"/>
    <w:rsid w:val="00AD41E6"/>
    <w:rsid w:val="00AD44F1"/>
    <w:rsid w:val="00AD7D60"/>
    <w:rsid w:val="00AE5736"/>
    <w:rsid w:val="00AE7901"/>
    <w:rsid w:val="00AE7ED7"/>
    <w:rsid w:val="00AF1012"/>
    <w:rsid w:val="00AF1E5A"/>
    <w:rsid w:val="00AF5786"/>
    <w:rsid w:val="00AF5D7D"/>
    <w:rsid w:val="00AF6DD3"/>
    <w:rsid w:val="00B00324"/>
    <w:rsid w:val="00B0167A"/>
    <w:rsid w:val="00B04D98"/>
    <w:rsid w:val="00B14E8B"/>
    <w:rsid w:val="00B15F84"/>
    <w:rsid w:val="00B23242"/>
    <w:rsid w:val="00B23C32"/>
    <w:rsid w:val="00B27378"/>
    <w:rsid w:val="00B425C8"/>
    <w:rsid w:val="00B42D54"/>
    <w:rsid w:val="00B467A0"/>
    <w:rsid w:val="00B537EB"/>
    <w:rsid w:val="00B5449B"/>
    <w:rsid w:val="00B565CB"/>
    <w:rsid w:val="00B57BF5"/>
    <w:rsid w:val="00B64CF1"/>
    <w:rsid w:val="00B66615"/>
    <w:rsid w:val="00B73D9B"/>
    <w:rsid w:val="00B76A5E"/>
    <w:rsid w:val="00B81FEF"/>
    <w:rsid w:val="00B866D2"/>
    <w:rsid w:val="00B86AE3"/>
    <w:rsid w:val="00B9456E"/>
    <w:rsid w:val="00BA1008"/>
    <w:rsid w:val="00BA1820"/>
    <w:rsid w:val="00BA5876"/>
    <w:rsid w:val="00BA68ED"/>
    <w:rsid w:val="00BB7D91"/>
    <w:rsid w:val="00BC41B2"/>
    <w:rsid w:val="00BC42A3"/>
    <w:rsid w:val="00BE4123"/>
    <w:rsid w:val="00BE7375"/>
    <w:rsid w:val="00BE77FE"/>
    <w:rsid w:val="00BF4856"/>
    <w:rsid w:val="00BF5475"/>
    <w:rsid w:val="00BF6494"/>
    <w:rsid w:val="00BF773D"/>
    <w:rsid w:val="00C01197"/>
    <w:rsid w:val="00C07034"/>
    <w:rsid w:val="00C121F0"/>
    <w:rsid w:val="00C12B6B"/>
    <w:rsid w:val="00C208A0"/>
    <w:rsid w:val="00C24CA1"/>
    <w:rsid w:val="00C259B9"/>
    <w:rsid w:val="00C30685"/>
    <w:rsid w:val="00C31499"/>
    <w:rsid w:val="00C335AE"/>
    <w:rsid w:val="00C33746"/>
    <w:rsid w:val="00C52A5D"/>
    <w:rsid w:val="00C53A34"/>
    <w:rsid w:val="00C570BF"/>
    <w:rsid w:val="00C6620B"/>
    <w:rsid w:val="00C663E8"/>
    <w:rsid w:val="00C70EF0"/>
    <w:rsid w:val="00C80C6B"/>
    <w:rsid w:val="00C82961"/>
    <w:rsid w:val="00C8624E"/>
    <w:rsid w:val="00C8659A"/>
    <w:rsid w:val="00C90334"/>
    <w:rsid w:val="00C90619"/>
    <w:rsid w:val="00C9088F"/>
    <w:rsid w:val="00C958ED"/>
    <w:rsid w:val="00C95F33"/>
    <w:rsid w:val="00CA59F0"/>
    <w:rsid w:val="00CA5EFA"/>
    <w:rsid w:val="00CA6CFB"/>
    <w:rsid w:val="00CA7512"/>
    <w:rsid w:val="00CB0670"/>
    <w:rsid w:val="00CB2F4E"/>
    <w:rsid w:val="00CB76C7"/>
    <w:rsid w:val="00CC653A"/>
    <w:rsid w:val="00CC6DE7"/>
    <w:rsid w:val="00CC7287"/>
    <w:rsid w:val="00CD1DAA"/>
    <w:rsid w:val="00CD55BA"/>
    <w:rsid w:val="00CD6373"/>
    <w:rsid w:val="00CD672E"/>
    <w:rsid w:val="00CE144F"/>
    <w:rsid w:val="00CE1470"/>
    <w:rsid w:val="00CE3EC7"/>
    <w:rsid w:val="00CE4EF7"/>
    <w:rsid w:val="00CE75A7"/>
    <w:rsid w:val="00CF2DCE"/>
    <w:rsid w:val="00D07996"/>
    <w:rsid w:val="00D10728"/>
    <w:rsid w:val="00D137DD"/>
    <w:rsid w:val="00D13942"/>
    <w:rsid w:val="00D13DDE"/>
    <w:rsid w:val="00D14DC9"/>
    <w:rsid w:val="00D22F0C"/>
    <w:rsid w:val="00D273AE"/>
    <w:rsid w:val="00D32D44"/>
    <w:rsid w:val="00D355A0"/>
    <w:rsid w:val="00D37C16"/>
    <w:rsid w:val="00D43907"/>
    <w:rsid w:val="00D468F6"/>
    <w:rsid w:val="00D50E0F"/>
    <w:rsid w:val="00D518BF"/>
    <w:rsid w:val="00D5352D"/>
    <w:rsid w:val="00D54421"/>
    <w:rsid w:val="00D57BB2"/>
    <w:rsid w:val="00D61095"/>
    <w:rsid w:val="00D71338"/>
    <w:rsid w:val="00D76188"/>
    <w:rsid w:val="00D76A7E"/>
    <w:rsid w:val="00D84935"/>
    <w:rsid w:val="00D87EB9"/>
    <w:rsid w:val="00D935CE"/>
    <w:rsid w:val="00D960C0"/>
    <w:rsid w:val="00DA0226"/>
    <w:rsid w:val="00DA12DF"/>
    <w:rsid w:val="00DA1CBE"/>
    <w:rsid w:val="00DA20D1"/>
    <w:rsid w:val="00DA5B8C"/>
    <w:rsid w:val="00DA7EEA"/>
    <w:rsid w:val="00DB3528"/>
    <w:rsid w:val="00DB7A47"/>
    <w:rsid w:val="00DB7E63"/>
    <w:rsid w:val="00DC20DC"/>
    <w:rsid w:val="00DC2EBE"/>
    <w:rsid w:val="00DE0E88"/>
    <w:rsid w:val="00DE2AFB"/>
    <w:rsid w:val="00DE3171"/>
    <w:rsid w:val="00DE436C"/>
    <w:rsid w:val="00DE7144"/>
    <w:rsid w:val="00DE744E"/>
    <w:rsid w:val="00DF46EC"/>
    <w:rsid w:val="00DF4B6B"/>
    <w:rsid w:val="00DF58BB"/>
    <w:rsid w:val="00E049C1"/>
    <w:rsid w:val="00E106D9"/>
    <w:rsid w:val="00E11875"/>
    <w:rsid w:val="00E15B0D"/>
    <w:rsid w:val="00E1670E"/>
    <w:rsid w:val="00E16FCE"/>
    <w:rsid w:val="00E204C0"/>
    <w:rsid w:val="00E20B35"/>
    <w:rsid w:val="00E22EE8"/>
    <w:rsid w:val="00E303D4"/>
    <w:rsid w:val="00E31C42"/>
    <w:rsid w:val="00E3437E"/>
    <w:rsid w:val="00E37640"/>
    <w:rsid w:val="00E416FE"/>
    <w:rsid w:val="00E41DD1"/>
    <w:rsid w:val="00E43514"/>
    <w:rsid w:val="00E44E5C"/>
    <w:rsid w:val="00E45685"/>
    <w:rsid w:val="00E52C8E"/>
    <w:rsid w:val="00E620D7"/>
    <w:rsid w:val="00E6220F"/>
    <w:rsid w:val="00E7768F"/>
    <w:rsid w:val="00E86651"/>
    <w:rsid w:val="00E9080B"/>
    <w:rsid w:val="00E90BF7"/>
    <w:rsid w:val="00E93250"/>
    <w:rsid w:val="00E93391"/>
    <w:rsid w:val="00EA4614"/>
    <w:rsid w:val="00EA6A6C"/>
    <w:rsid w:val="00EB023B"/>
    <w:rsid w:val="00EB3EC8"/>
    <w:rsid w:val="00EB51F1"/>
    <w:rsid w:val="00EB684B"/>
    <w:rsid w:val="00EB7CA8"/>
    <w:rsid w:val="00EC4B4A"/>
    <w:rsid w:val="00ED2B52"/>
    <w:rsid w:val="00EE403B"/>
    <w:rsid w:val="00F03065"/>
    <w:rsid w:val="00F0387D"/>
    <w:rsid w:val="00F04051"/>
    <w:rsid w:val="00F04A17"/>
    <w:rsid w:val="00F04CA7"/>
    <w:rsid w:val="00F1201D"/>
    <w:rsid w:val="00F14E7D"/>
    <w:rsid w:val="00F208D9"/>
    <w:rsid w:val="00F2098B"/>
    <w:rsid w:val="00F24226"/>
    <w:rsid w:val="00F248F5"/>
    <w:rsid w:val="00F31A18"/>
    <w:rsid w:val="00F41F33"/>
    <w:rsid w:val="00F42404"/>
    <w:rsid w:val="00F442AD"/>
    <w:rsid w:val="00F4793C"/>
    <w:rsid w:val="00F506F3"/>
    <w:rsid w:val="00F51F96"/>
    <w:rsid w:val="00F527CD"/>
    <w:rsid w:val="00F54FC2"/>
    <w:rsid w:val="00F65D01"/>
    <w:rsid w:val="00F674EA"/>
    <w:rsid w:val="00F70EC0"/>
    <w:rsid w:val="00F77F8A"/>
    <w:rsid w:val="00F80E82"/>
    <w:rsid w:val="00F844E3"/>
    <w:rsid w:val="00F85E09"/>
    <w:rsid w:val="00F86081"/>
    <w:rsid w:val="00F910F6"/>
    <w:rsid w:val="00F92677"/>
    <w:rsid w:val="00F92897"/>
    <w:rsid w:val="00F92946"/>
    <w:rsid w:val="00F92D7E"/>
    <w:rsid w:val="00F93E41"/>
    <w:rsid w:val="00F96148"/>
    <w:rsid w:val="00F9633C"/>
    <w:rsid w:val="00FA1397"/>
    <w:rsid w:val="00FB5869"/>
    <w:rsid w:val="00FB7059"/>
    <w:rsid w:val="00FC14E6"/>
    <w:rsid w:val="00FC1C83"/>
    <w:rsid w:val="00FD5A50"/>
    <w:rsid w:val="00FE2CF5"/>
    <w:rsid w:val="00FE3044"/>
    <w:rsid w:val="00FE447B"/>
    <w:rsid w:val="00FF1E03"/>
    <w:rsid w:val="00FF2575"/>
    <w:rsid w:val="11690658"/>
    <w:rsid w:val="686E3363"/>
    <w:rsid w:val="6A3E3E10"/>
    <w:rsid w:val="7E63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ind w:left="720"/>
      <w:jc w:val="center"/>
      <w:outlineLvl w:val="0"/>
    </w:pPr>
    <w:rPr>
      <w:sz w:val="28"/>
      <w:szCs w:val="28"/>
    </w:rPr>
  </w:style>
  <w:style w:type="paragraph" w:styleId="3">
    <w:name w:val="heading 2"/>
    <w:basedOn w:val="1"/>
    <w:next w:val="1"/>
    <w:link w:val="27"/>
    <w:qFormat/>
    <w:uiPriority w:val="99"/>
    <w:pPr>
      <w:keepNext/>
      <w:outlineLvl w:val="1"/>
    </w:pPr>
    <w:rPr>
      <w:b/>
      <w:bCs/>
      <w:sz w:val="22"/>
      <w:szCs w:val="22"/>
    </w:rPr>
  </w:style>
  <w:style w:type="paragraph" w:styleId="4">
    <w:name w:val="heading 3"/>
    <w:basedOn w:val="1"/>
    <w:next w:val="1"/>
    <w:link w:val="28"/>
    <w:qFormat/>
    <w:uiPriority w:val="99"/>
    <w:pPr>
      <w:keepNext/>
      <w:outlineLvl w:val="2"/>
    </w:pPr>
    <w:rPr>
      <w:b/>
      <w:bCs/>
    </w:rPr>
  </w:style>
  <w:style w:type="paragraph" w:styleId="5">
    <w:name w:val="heading 4"/>
    <w:basedOn w:val="1"/>
    <w:next w:val="1"/>
    <w:link w:val="29"/>
    <w:qFormat/>
    <w:uiPriority w:val="99"/>
    <w:pPr>
      <w:keepNext/>
      <w:ind w:left="180" w:firstLine="720"/>
      <w:jc w:val="both"/>
      <w:outlineLvl w:val="3"/>
    </w:pPr>
    <w:rPr>
      <w:sz w:val="28"/>
      <w:szCs w:val="28"/>
    </w:rPr>
  </w:style>
  <w:style w:type="paragraph" w:styleId="6">
    <w:name w:val="heading 5"/>
    <w:basedOn w:val="1"/>
    <w:next w:val="1"/>
    <w:link w:val="30"/>
    <w:qFormat/>
    <w:uiPriority w:val="99"/>
    <w:pPr>
      <w:keepNext/>
      <w:jc w:val="center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1"/>
    <w:qFormat/>
    <w:uiPriority w:val="99"/>
    <w:pPr>
      <w:keepNext/>
      <w:ind w:left="180" w:firstLine="720"/>
      <w:jc w:val="both"/>
      <w:outlineLvl w:val="5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8"/>
    <w:semiHidden/>
    <w:unhideWhenUsed/>
    <w:qFormat/>
    <w:uiPriority w:val="99"/>
    <w:rPr>
      <w:sz w:val="16"/>
      <w:szCs w:val="16"/>
    </w:rPr>
  </w:style>
  <w:style w:type="character" w:styleId="11">
    <w:name w:val="Hyperlink"/>
    <w:basedOn w:val="8"/>
    <w:unhideWhenUsed/>
    <w:qFormat/>
    <w:uiPriority w:val="99"/>
    <w:rPr>
      <w:color w:val="0000FF"/>
      <w:u w:val="single"/>
    </w:rPr>
  </w:style>
  <w:style w:type="paragraph" w:styleId="12">
    <w:name w:val="Balloon Text"/>
    <w:basedOn w:val="1"/>
    <w:link w:val="37"/>
    <w:semiHidden/>
    <w:qFormat/>
    <w:uiPriority w:val="99"/>
    <w:rPr>
      <w:rFonts w:ascii="Tahoma" w:hAnsi="Tahoma" w:cs="Tahoma"/>
      <w:sz w:val="16"/>
      <w:szCs w:val="16"/>
    </w:rPr>
  </w:style>
  <w:style w:type="paragraph" w:styleId="13">
    <w:name w:val="Body Text 2"/>
    <w:basedOn w:val="1"/>
    <w:link w:val="34"/>
    <w:qFormat/>
    <w:uiPriority w:val="99"/>
    <w:pPr>
      <w:ind w:firstLine="720"/>
    </w:pPr>
    <w:rPr>
      <w:sz w:val="28"/>
      <w:szCs w:val="28"/>
    </w:rPr>
  </w:style>
  <w:style w:type="paragraph" w:styleId="14">
    <w:name w:val="Body Text Indent 3"/>
    <w:basedOn w:val="1"/>
    <w:link w:val="38"/>
    <w:qFormat/>
    <w:uiPriority w:val="99"/>
    <w:pPr>
      <w:ind w:left="180" w:firstLine="720"/>
      <w:jc w:val="both"/>
    </w:pPr>
    <w:rPr>
      <w:i/>
      <w:iCs/>
      <w:sz w:val="28"/>
      <w:szCs w:val="28"/>
    </w:rPr>
  </w:style>
  <w:style w:type="paragraph" w:styleId="15">
    <w:name w:val="caption"/>
    <w:basedOn w:val="1"/>
    <w:next w:val="1"/>
    <w:qFormat/>
    <w:uiPriority w:val="99"/>
    <w:pPr>
      <w:framePr w:w="4682" w:h="2502" w:hSpace="180" w:wrap="auto" w:vAnchor="text" w:hAnchor="page" w:x="6562" w:y="87"/>
    </w:pPr>
    <w:rPr>
      <w:sz w:val="28"/>
      <w:szCs w:val="28"/>
    </w:rPr>
  </w:style>
  <w:style w:type="paragraph" w:styleId="16">
    <w:name w:val="annotation text"/>
    <w:basedOn w:val="1"/>
    <w:link w:val="48"/>
    <w:semiHidden/>
    <w:unhideWhenUsed/>
    <w:qFormat/>
    <w:uiPriority w:val="99"/>
    <w:rPr>
      <w:sz w:val="20"/>
      <w:szCs w:val="20"/>
    </w:rPr>
  </w:style>
  <w:style w:type="paragraph" w:styleId="17">
    <w:name w:val="annotation subject"/>
    <w:basedOn w:val="16"/>
    <w:next w:val="16"/>
    <w:link w:val="49"/>
    <w:semiHidden/>
    <w:unhideWhenUsed/>
    <w:qFormat/>
    <w:uiPriority w:val="99"/>
    <w:rPr>
      <w:b/>
      <w:bCs/>
    </w:rPr>
  </w:style>
  <w:style w:type="paragraph" w:styleId="18">
    <w:name w:val="Document Map"/>
    <w:basedOn w:val="1"/>
    <w:link w:val="39"/>
    <w:semiHidden/>
    <w:qFormat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9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</w:pPr>
  </w:style>
  <w:style w:type="paragraph" w:styleId="20">
    <w:name w:val="Body Text"/>
    <w:basedOn w:val="1"/>
    <w:link w:val="33"/>
    <w:qFormat/>
    <w:uiPriority w:val="99"/>
    <w:pPr>
      <w:pBdr>
        <w:bottom w:val="single" w:color="auto" w:sz="12" w:space="1"/>
      </w:pBdr>
      <w:jc w:val="center"/>
    </w:pPr>
    <w:rPr>
      <w:rFonts w:ascii="Zapf Chancery" w:hAnsi="Zapf Chancery" w:cs="Zapf Chancery"/>
      <w:b/>
      <w:bCs/>
      <w:i/>
      <w:iCs/>
      <w:sz w:val="52"/>
      <w:szCs w:val="52"/>
    </w:rPr>
  </w:style>
  <w:style w:type="paragraph" w:styleId="21">
    <w:name w:val="Title"/>
    <w:basedOn w:val="1"/>
    <w:link w:val="32"/>
    <w:qFormat/>
    <w:uiPriority w:val="99"/>
    <w:pPr>
      <w:jc w:val="center"/>
    </w:pPr>
    <w:rPr>
      <w:rFonts w:ascii="Zapf Chancery" w:hAnsi="Zapf Chancery" w:cs="Zapf Chancery"/>
      <w:b/>
      <w:bCs/>
      <w:i/>
      <w:iCs/>
    </w:rPr>
  </w:style>
  <w:style w:type="paragraph" w:styleId="22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23">
    <w:name w:val="Body Text 3"/>
    <w:basedOn w:val="1"/>
    <w:link w:val="35"/>
    <w:qFormat/>
    <w:uiPriority w:val="99"/>
    <w:rPr>
      <w:b/>
      <w:bCs/>
    </w:rPr>
  </w:style>
  <w:style w:type="paragraph" w:styleId="24">
    <w:name w:val="Body Text Indent 2"/>
    <w:basedOn w:val="1"/>
    <w:link w:val="36"/>
    <w:qFormat/>
    <w:uiPriority w:val="99"/>
    <w:pPr>
      <w:ind w:left="180" w:firstLine="720"/>
      <w:jc w:val="both"/>
    </w:pPr>
    <w:rPr>
      <w:sz w:val="28"/>
      <w:szCs w:val="28"/>
    </w:rPr>
  </w:style>
  <w:style w:type="table" w:styleId="25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6">
    <w:name w:val="Заголовок 1 Знак"/>
    <w:basedOn w:val="8"/>
    <w:link w:val="2"/>
    <w:qFormat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27">
    <w:name w:val="Заголовок 2 Знак"/>
    <w:basedOn w:val="8"/>
    <w:link w:val="3"/>
    <w:semiHidden/>
    <w:qFormat/>
    <w:uiPriority w:val="9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customStyle="1" w:styleId="28">
    <w:name w:val="Заголовок 3 Знак"/>
    <w:basedOn w:val="8"/>
    <w:link w:val="4"/>
    <w:semiHidden/>
    <w:qFormat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29">
    <w:name w:val="Заголовок 4 Знак"/>
    <w:basedOn w:val="8"/>
    <w:link w:val="5"/>
    <w:semiHidden/>
    <w:qFormat/>
    <w:uiPriority w:val="9"/>
    <w:rPr>
      <w:rFonts w:ascii="Calibri" w:hAnsi="Calibri" w:eastAsia="Times New Roman" w:cs="Times New Roman"/>
      <w:b/>
      <w:bCs/>
      <w:sz w:val="28"/>
      <w:szCs w:val="28"/>
    </w:rPr>
  </w:style>
  <w:style w:type="character" w:customStyle="1" w:styleId="30">
    <w:name w:val="Заголовок 5 Знак"/>
    <w:basedOn w:val="8"/>
    <w:link w:val="6"/>
    <w:semiHidden/>
    <w:qFormat/>
    <w:uiPriority w:val="9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customStyle="1" w:styleId="31">
    <w:name w:val="Заголовок 6 Знак"/>
    <w:basedOn w:val="8"/>
    <w:link w:val="7"/>
    <w:semiHidden/>
    <w:qFormat/>
    <w:uiPriority w:val="9"/>
    <w:rPr>
      <w:rFonts w:ascii="Calibri" w:hAnsi="Calibri" w:eastAsia="Times New Roman" w:cs="Times New Roman"/>
      <w:b/>
      <w:bCs/>
    </w:rPr>
  </w:style>
  <w:style w:type="character" w:customStyle="1" w:styleId="32">
    <w:name w:val="Заголовок Знак"/>
    <w:basedOn w:val="8"/>
    <w:link w:val="21"/>
    <w:qFormat/>
    <w:uiPriority w:val="1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customStyle="1" w:styleId="33">
    <w:name w:val="Основной текст Знак"/>
    <w:basedOn w:val="8"/>
    <w:link w:val="20"/>
    <w:semiHidden/>
    <w:qFormat/>
    <w:uiPriority w:val="99"/>
    <w:rPr>
      <w:sz w:val="24"/>
      <w:szCs w:val="24"/>
    </w:rPr>
  </w:style>
  <w:style w:type="character" w:customStyle="1" w:styleId="34">
    <w:name w:val="Основной текст 2 Знак"/>
    <w:basedOn w:val="8"/>
    <w:link w:val="13"/>
    <w:semiHidden/>
    <w:qFormat/>
    <w:uiPriority w:val="99"/>
    <w:rPr>
      <w:sz w:val="24"/>
      <w:szCs w:val="24"/>
    </w:rPr>
  </w:style>
  <w:style w:type="character" w:customStyle="1" w:styleId="35">
    <w:name w:val="Основной текст 3 Знак"/>
    <w:basedOn w:val="8"/>
    <w:link w:val="23"/>
    <w:semiHidden/>
    <w:qFormat/>
    <w:uiPriority w:val="99"/>
    <w:rPr>
      <w:sz w:val="16"/>
      <w:szCs w:val="16"/>
    </w:rPr>
  </w:style>
  <w:style w:type="character" w:customStyle="1" w:styleId="36">
    <w:name w:val="Основной текст с отступом 2 Знак"/>
    <w:basedOn w:val="8"/>
    <w:link w:val="24"/>
    <w:semiHidden/>
    <w:qFormat/>
    <w:uiPriority w:val="99"/>
    <w:rPr>
      <w:sz w:val="24"/>
      <w:szCs w:val="24"/>
    </w:rPr>
  </w:style>
  <w:style w:type="character" w:customStyle="1" w:styleId="37">
    <w:name w:val="Текст выноски Знак"/>
    <w:basedOn w:val="8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8">
    <w:name w:val="Основной текст с отступом 3 Знак"/>
    <w:basedOn w:val="8"/>
    <w:link w:val="14"/>
    <w:semiHidden/>
    <w:qFormat/>
    <w:uiPriority w:val="99"/>
    <w:rPr>
      <w:sz w:val="16"/>
      <w:szCs w:val="16"/>
    </w:rPr>
  </w:style>
  <w:style w:type="character" w:customStyle="1" w:styleId="39">
    <w:name w:val="Схема документа Знак"/>
    <w:basedOn w:val="8"/>
    <w:link w:val="18"/>
    <w:semiHidden/>
    <w:qFormat/>
    <w:uiPriority w:val="99"/>
    <w:rPr>
      <w:rFonts w:ascii="Tahoma" w:hAnsi="Tahoma" w:cs="Tahoma"/>
      <w:sz w:val="16"/>
      <w:szCs w:val="16"/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Верхний колонтитул Знак"/>
    <w:basedOn w:val="8"/>
    <w:link w:val="19"/>
    <w:qFormat/>
    <w:uiPriority w:val="99"/>
    <w:rPr>
      <w:sz w:val="24"/>
      <w:szCs w:val="24"/>
    </w:rPr>
  </w:style>
  <w:style w:type="character" w:customStyle="1" w:styleId="42">
    <w:name w:val="Нижний колонтитул Знак"/>
    <w:basedOn w:val="8"/>
    <w:link w:val="22"/>
    <w:qFormat/>
    <w:uiPriority w:val="99"/>
    <w:rPr>
      <w:sz w:val="24"/>
      <w:szCs w:val="24"/>
    </w:rPr>
  </w:style>
  <w:style w:type="character" w:customStyle="1" w:styleId="43">
    <w:name w:val="Основной текст_"/>
    <w:basedOn w:val="8"/>
    <w:link w:val="44"/>
    <w:qFormat/>
    <w:uiPriority w:val="0"/>
    <w:rPr>
      <w:sz w:val="26"/>
      <w:szCs w:val="26"/>
      <w:shd w:val="clear" w:color="auto" w:fill="FFFFFF"/>
    </w:rPr>
  </w:style>
  <w:style w:type="paragraph" w:customStyle="1" w:styleId="44">
    <w:name w:val="Основной текст2"/>
    <w:basedOn w:val="1"/>
    <w:link w:val="43"/>
    <w:qFormat/>
    <w:uiPriority w:val="0"/>
    <w:pPr>
      <w:widowControl w:val="0"/>
      <w:shd w:val="clear" w:color="auto" w:fill="FFFFFF"/>
      <w:spacing w:after="240" w:line="0" w:lineRule="atLeast"/>
      <w:jc w:val="both"/>
    </w:pPr>
    <w:rPr>
      <w:sz w:val="26"/>
      <w:szCs w:val="26"/>
    </w:rPr>
  </w:style>
  <w:style w:type="paragraph" w:customStyle="1" w:styleId="45">
    <w:name w:val="ConsPlusNormal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table" w:customStyle="1" w:styleId="46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Table Paragraph"/>
    <w:basedOn w:val="1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bidi="ru-RU"/>
    </w:rPr>
  </w:style>
  <w:style w:type="character" w:customStyle="1" w:styleId="48">
    <w:name w:val="Текст примечания Знак"/>
    <w:basedOn w:val="8"/>
    <w:link w:val="16"/>
    <w:semiHidden/>
    <w:qFormat/>
    <w:uiPriority w:val="99"/>
  </w:style>
  <w:style w:type="character" w:customStyle="1" w:styleId="49">
    <w:name w:val="Тема примечания Знак"/>
    <w:basedOn w:val="48"/>
    <w:link w:val="17"/>
    <w:semiHidden/>
    <w:qFormat/>
    <w:uiPriority w:val="99"/>
    <w:rPr>
      <w:b/>
      <w:bCs/>
    </w:rPr>
  </w:style>
  <w:style w:type="paragraph" w:customStyle="1" w:styleId="50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51">
    <w:name w:val="apple-converted-space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C6BF1-EE1B-4CC4-80B8-88FE9D5CB8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Termodom</Company>
  <Pages>1</Pages>
  <Words>202</Words>
  <Characters>1271</Characters>
  <Lines>11</Lines>
  <Paragraphs>3</Paragraphs>
  <TotalTime>18</TotalTime>
  <ScaleCrop>false</ScaleCrop>
  <LinksUpToDate>false</LinksUpToDate>
  <CharactersWithSpaces>1436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2025-04-02T14:02:00Z</dcterms:created>
  <dc:creator>al</dc:creator>
  <cp:lastModifiedBy>Admin</cp:lastModifiedBy>
  <cp:lastPrinted>2021-03-25T12:02:00Z</cp:lastPrinted>
  <dcterms:modified xsi:type="dcterms:W3CDTF">2026-09-26T13:12:03Z</dcterms:modified>
  <dc:title>ПРОИЗВОДСТВЕННО - КОММЕРЧЕСКАЯ ФИРМА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eyJoZGlkIjoiMmUyMjMyMDAyMThmZGY1ZTE1ZjkzZGEzYjJlNmFjNmQifQ==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B6A951FD39B849508606C96815AF51D8_13</vt:lpwstr>
  </property>
</Properties>
</file>